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default" w:ascii="仿宋_GB2312" w:hAnsi="仿宋_GB2312" w:eastAsia="仿宋_GB2312" w:cs="仿宋_GB2312"/>
          <w:b/>
          <w:color w:val="3B3838" w:themeColor="background2" w:themeShade="40"/>
          <w:lang w:val="en-US"/>
        </w:rPr>
      </w:pPr>
    </w:p>
    <w:tbl>
      <w:tblPr>
        <w:tblStyle w:val="4"/>
        <w:tblpPr w:leftFromText="180" w:rightFromText="180" w:vertAnchor="text" w:tblpXSpec="center" w:tblpY="1"/>
        <w:tblW w:w="15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72"/>
        <w:gridCol w:w="6277"/>
        <w:gridCol w:w="2283"/>
        <w:gridCol w:w="5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Microsoft JhengHei" w:hAnsi="Microsoft JhengHei" w:eastAsia="Microsoft JhengHei"/>
                <w:b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农行杯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”第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届河北省文创和旅游商品创意设计大赛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复赛入围作品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-包装箱卷标贴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6" w:hRule="atLeas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“红色河北”赛道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“艺术河北”赛道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“创意河北”赛道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“时尚河北”赛道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hint="default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“动感河北”赛道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“数智河北”赛道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“乡创河北”赛道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“中医药文创”赛道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  <w:jc w:val="center"/>
        </w:trPr>
        <w:tc>
          <w:tcPr>
            <w:tcW w:w="7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b/>
                <w:color w:val="0D0D0D" w:themeColor="text1" w:themeTint="F2"/>
                <w:sz w:val="28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作品编号：（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Cs w:val="24"/>
                <w:lang w:val="en-US" w:eastAsia="zh-CN"/>
              </w:rPr>
              <w:t>2023062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）号   地区（       ）</w:t>
            </w:r>
          </w:p>
        </w:tc>
        <w:tc>
          <w:tcPr>
            <w:tcW w:w="7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运送方式：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亲自送件  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680" w:firstLineChars="800"/>
              <w:jc w:val="left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代理送件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1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公司名称：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公司地址：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作品图片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*识别用</w:t>
            </w:r>
          </w:p>
        </w:tc>
        <w:tc>
          <w:tcPr>
            <w:tcW w:w="8560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公司电话：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包装箱：重量：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___________________________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〈KG〉</w:t>
            </w:r>
          </w:p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长：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/宽：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/高：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〈CM〉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箱号： 第_________箱  /  共________箱</w:t>
            </w:r>
            <w:bookmarkStart w:id="0" w:name="_GoBack"/>
            <w:bookmarkEnd w:id="0"/>
          </w:p>
        </w:tc>
      </w:tr>
    </w:tbl>
    <w:p>
      <w:pP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</w:pPr>
    </w:p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zk5ZjlkYTdjOWE1NzI5MWZkMDBhNTQ1ODEwNTgifQ=="/>
  </w:docVars>
  <w:rsids>
    <w:rsidRoot w:val="22EA477A"/>
    <w:rsid w:val="0D8B0663"/>
    <w:rsid w:val="18DB70F0"/>
    <w:rsid w:val="1AC45552"/>
    <w:rsid w:val="22EA477A"/>
    <w:rsid w:val="25801095"/>
    <w:rsid w:val="2A3244E8"/>
    <w:rsid w:val="2E1B47D8"/>
    <w:rsid w:val="3787174D"/>
    <w:rsid w:val="3A640DDC"/>
    <w:rsid w:val="3CC05FFB"/>
    <w:rsid w:val="4898415D"/>
    <w:rsid w:val="4CCA4B22"/>
    <w:rsid w:val="53A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spacing w:before="63" w:line="417" w:lineRule="exact"/>
      <w:ind w:left="3208"/>
    </w:pPr>
    <w:rPr>
      <w:rFonts w:hint="eastAsia" w:ascii="仿宋" w:hAnsi="仿宋" w:eastAsia="仿宋" w:cs="仿宋"/>
      <w:b/>
      <w:bCs/>
      <w:color w:val="000000"/>
      <w:spacing w:val="6"/>
      <w:position w:val="1"/>
      <w:sz w:val="32"/>
      <w:szCs w:val="32"/>
      <w:lang w:eastAsia="en-US" w:bidi="en-US"/>
    </w:rPr>
  </w:style>
  <w:style w:type="paragraph" w:customStyle="1" w:styleId="7">
    <w:name w:val=".."/>
    <w:basedOn w:val="1"/>
    <w:next w:val="1"/>
    <w:qFormat/>
    <w:uiPriority w:val="0"/>
    <w:pPr>
      <w:autoSpaceDE w:val="0"/>
      <w:autoSpaceDN w:val="0"/>
      <w:adjustRightInd w:val="0"/>
    </w:pPr>
    <w:rPr>
      <w:rFonts w:ascii="DFKai-SB" w:hAnsi="Times New Roman" w:eastAsia="DFKai-SB" w:cs="Times New Roman"/>
      <w:kern w:val="0"/>
      <w:szCs w:val="24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918</Characters>
  <Lines>0</Lines>
  <Paragraphs>0</Paragraphs>
  <TotalTime>0</TotalTime>
  <ScaleCrop>false</ScaleCrop>
  <LinksUpToDate>false</LinksUpToDate>
  <CharactersWithSpaces>1009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2023-08-07T03:07:00Z</dcterms:created>
  <dc:creator>张艺鹏</dc:creator>
  <cp:lastModifiedBy>张艺鹏</cp:lastModifiedBy>
  <dcterms:modified xsi:type="dcterms:W3CDTF">2024-03-12T09:32:49Z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42720920F3FC479AB72C3C12FCF9F3EC_13</vt:lpwstr>
  </property>
</Properties>
</file>