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82963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公文小标宋" w:hAnsi="方正公文小标宋" w:eastAsia="方正公文小标宋" w:cs="方正公文小标宋"/>
          <w:b w:val="0"/>
          <w:bCs w:val="0"/>
          <w:sz w:val="44"/>
          <w:szCs w:val="44"/>
          <w:highlight w:val="none"/>
          <w:u w:val="none"/>
          <w:lang w:val="en-US" w:eastAsia="zh-CN"/>
        </w:rPr>
      </w:pPr>
      <w:r>
        <w:rPr>
          <w:rFonts w:hint="eastAsia" w:ascii="方正公文小标宋" w:hAnsi="方正公文小标宋" w:eastAsia="方正公文小标宋" w:cs="方正公文小标宋"/>
          <w:b w:val="0"/>
          <w:bCs w:val="0"/>
          <w:sz w:val="44"/>
          <w:szCs w:val="44"/>
          <w:highlight w:val="none"/>
          <w:u w:val="none"/>
          <w:lang w:val="en-US" w:eastAsia="zh-CN"/>
        </w:rPr>
        <w:t>燕赵文创好品青年创意孵化推广活动</w:t>
      </w:r>
    </w:p>
    <w:p w14:paraId="3E3D5C9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公文小标宋" w:hAnsi="方正公文小标宋" w:eastAsia="方正公文小标宋" w:cs="方正公文小标宋"/>
          <w:b w:val="0"/>
          <w:bCs w:val="0"/>
          <w:sz w:val="44"/>
          <w:szCs w:val="44"/>
          <w:highlight w:val="none"/>
          <w:u w:val="none"/>
          <w:lang w:val="en-US" w:eastAsia="zh-CN"/>
        </w:rPr>
      </w:pPr>
      <w:bookmarkStart w:id="3" w:name="_GoBack"/>
      <w:r>
        <w:rPr>
          <w:rFonts w:hint="eastAsia" w:ascii="方正公文小标宋" w:hAnsi="方正公文小标宋" w:eastAsia="方正公文小标宋" w:cs="方正公文小标宋"/>
          <w:b w:val="0"/>
          <w:bCs w:val="0"/>
          <w:sz w:val="44"/>
          <w:szCs w:val="44"/>
          <w:highlight w:val="none"/>
          <w:u w:val="none"/>
          <w:lang w:val="en-US" w:eastAsia="zh-CN"/>
        </w:rPr>
        <w:t>网站报名操作指南</w:t>
      </w:r>
    </w:p>
    <w:bookmarkEnd w:id="3"/>
    <w:p w14:paraId="6D7A1F4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黑体" w:hAnsi="黑体" w:eastAsia="黑体" w:cs="黑体"/>
          <w:sz w:val="32"/>
          <w:szCs w:val="32"/>
          <w:lang w:val="zh-CN"/>
        </w:rPr>
      </w:pPr>
      <w:bookmarkStart w:id="0" w:name="_Toc8709"/>
      <w:bookmarkEnd w:id="0"/>
    </w:p>
    <w:p w14:paraId="481D6452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firstLine="56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bookmarkStart w:id="1" w:name="_Toc23749"/>
      <w:bookmarkEnd w:id="1"/>
      <w:r>
        <w:rPr>
          <w:rFonts w:hint="eastAsia" w:ascii="仿宋_GB2312" w:hAnsi="仿宋_GB2312" w:eastAsia="仿宋_GB2312" w:cs="仿宋_GB2312"/>
          <w:sz w:val="32"/>
          <w:szCs w:val="32"/>
        </w:rPr>
        <w:t>通过浏览器打开网站</w:t>
      </w:r>
      <w:r>
        <w:rPr>
          <w:rFonts w:hint="eastAsia" w:ascii="仿宋_GB2312" w:hAnsi="仿宋_GB2312" w:eastAsia="仿宋_GB2312" w:cs="仿宋_GB2312"/>
          <w:color w:val="FF0000"/>
          <w:kern w:val="0"/>
          <w:sz w:val="32"/>
          <w:szCs w:val="32"/>
          <w:highlight w:val="none"/>
          <w:shd w:val="clear" w:color="auto" w:fill="FFFFFF"/>
          <w:lang w:val="en-US" w:eastAsia="zh-CN"/>
        </w:rPr>
        <w:fldChar w:fldCharType="begin"/>
      </w:r>
      <w:r>
        <w:rPr>
          <w:rFonts w:hint="eastAsia" w:ascii="仿宋_GB2312" w:hAnsi="仿宋_GB2312" w:eastAsia="仿宋_GB2312" w:cs="仿宋_GB2312"/>
          <w:color w:val="FF0000"/>
          <w:kern w:val="0"/>
          <w:sz w:val="32"/>
          <w:szCs w:val="32"/>
          <w:highlight w:val="none"/>
          <w:shd w:val="clear" w:color="auto" w:fill="FFFFFF"/>
          <w:lang w:val="en-US" w:eastAsia="zh-CN"/>
        </w:rPr>
        <w:instrText xml:space="preserve"> HYPERLINK "http://www.hbwlds.com" </w:instrText>
      </w:r>
      <w:r>
        <w:rPr>
          <w:rFonts w:hint="eastAsia" w:ascii="仿宋_GB2312" w:hAnsi="仿宋_GB2312" w:eastAsia="仿宋_GB2312" w:cs="仿宋_GB2312"/>
          <w:color w:val="FF0000"/>
          <w:kern w:val="0"/>
          <w:sz w:val="32"/>
          <w:szCs w:val="32"/>
          <w:highlight w:val="none"/>
          <w:shd w:val="clear" w:color="auto" w:fill="FFFFFF"/>
          <w:lang w:val="en-US" w:eastAsia="zh-CN"/>
        </w:rPr>
        <w:fldChar w:fldCharType="separate"/>
      </w:r>
      <w:r>
        <w:rPr>
          <w:rFonts w:hint="eastAsia" w:ascii="仿宋_GB2312" w:hAnsi="仿宋_GB2312" w:eastAsia="仿宋_GB2312" w:cs="仿宋_GB2312"/>
          <w:color w:val="FF0000"/>
          <w:kern w:val="0"/>
          <w:sz w:val="32"/>
          <w:szCs w:val="32"/>
          <w:highlight w:val="none"/>
          <w:shd w:val="clear" w:color="auto" w:fill="FFFFFF"/>
          <w:lang w:val="en-US" w:eastAsia="zh-CN"/>
        </w:rPr>
        <w:t>http://www.hbwlds.com</w:t>
      </w:r>
      <w:r>
        <w:rPr>
          <w:rFonts w:hint="eastAsia" w:ascii="仿宋_GB2312" w:hAnsi="仿宋_GB2312" w:eastAsia="仿宋_GB2312" w:cs="仿宋_GB2312"/>
          <w:color w:val="FF0000"/>
          <w:kern w:val="0"/>
          <w:sz w:val="32"/>
          <w:szCs w:val="32"/>
          <w:highlight w:val="none"/>
          <w:shd w:val="clear" w:color="auto" w:fill="FFFFFF"/>
          <w:lang w:val="en-US" w:eastAsia="zh-CN"/>
        </w:rPr>
        <w:fldChar w:fldCharType="end"/>
      </w:r>
      <w:r>
        <w:rPr>
          <w:rFonts w:hint="eastAsia" w:ascii="仿宋_GB2312" w:hAnsi="仿宋_GB2312" w:eastAsia="仿宋_GB2312" w:cs="仿宋_GB2312"/>
          <w:sz w:val="32"/>
          <w:szCs w:val="32"/>
        </w:rPr>
        <w:t>进入平台首页。点击“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注册</w:t>
      </w:r>
      <w:r>
        <w:rPr>
          <w:rFonts w:hint="eastAsia" w:ascii="仿宋_GB2312" w:hAnsi="仿宋_GB2312" w:eastAsia="仿宋_GB2312" w:cs="仿宋_GB2312"/>
          <w:sz w:val="32"/>
          <w:szCs w:val="32"/>
        </w:rPr>
        <w:t>”按钮，进入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注册</w:t>
      </w:r>
      <w:r>
        <w:rPr>
          <w:rFonts w:hint="eastAsia" w:ascii="仿宋_GB2312" w:hAnsi="仿宋_GB2312" w:eastAsia="仿宋_GB2312" w:cs="仿宋_GB2312"/>
          <w:sz w:val="32"/>
          <w:szCs w:val="32"/>
        </w:rPr>
        <w:t>界面，按照步骤进行账号的注册。</w:t>
      </w:r>
    </w:p>
    <w:p w14:paraId="5059F615">
      <w:pPr>
        <w:jc w:val="center"/>
        <w:rPr>
          <w:rFonts w:hint="eastAsia"/>
        </w:rPr>
      </w:pPr>
      <w:r>
        <w:drawing>
          <wp:inline distT="0" distB="0" distL="114300" distR="114300">
            <wp:extent cx="3314065" cy="3306445"/>
            <wp:effectExtent l="0" t="0" r="635" b="8255"/>
            <wp:docPr id="1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314065" cy="3306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BFA1EC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firstLine="56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注册完成后，系统自动跳转至登录页面，输入用户名和密码进行登录。</w:t>
      </w:r>
    </w:p>
    <w:p w14:paraId="24CD1514">
      <w:pPr>
        <w:jc w:val="center"/>
      </w:pPr>
      <w:r>
        <w:drawing>
          <wp:inline distT="0" distB="0" distL="114300" distR="114300">
            <wp:extent cx="3459480" cy="2355850"/>
            <wp:effectExtent l="0" t="0" r="7620" b="6350"/>
            <wp:docPr id="1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459480" cy="235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FF80AB">
      <w:pPr>
        <w:jc w:val="center"/>
      </w:pPr>
    </w:p>
    <w:p w14:paraId="34D35EF0">
      <w:pPr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进入个人中心</w:t>
      </w:r>
      <w:r>
        <w:rPr>
          <w:rFonts w:hint="eastAsia" w:ascii="仿宋_GB2312" w:hAnsi="仿宋_GB2312" w:eastAsia="仿宋_GB2312" w:cs="仿宋_GB2312"/>
          <w:sz w:val="32"/>
          <w:szCs w:val="32"/>
        </w:rPr>
        <w:t>在右侧列表选择完善参赛者信息，选择对应的参赛类型，带红色星号的项目为必填项。</w:t>
      </w:r>
    </w:p>
    <w:p w14:paraId="1C6F9F75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firstLine="56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-78740</wp:posOffset>
            </wp:positionH>
            <wp:positionV relativeFrom="paragraph">
              <wp:posOffset>196215</wp:posOffset>
            </wp:positionV>
            <wp:extent cx="5252720" cy="3250565"/>
            <wp:effectExtent l="0" t="0" r="5080" b="6985"/>
            <wp:wrapSquare wrapText="bothSides"/>
            <wp:docPr id="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52720" cy="3250565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_GB2312" w:hAnsi="仿宋_GB2312" w:eastAsia="仿宋_GB2312" w:cs="仿宋_GB2312"/>
          <w:sz w:val="32"/>
          <w:szCs w:val="32"/>
        </w:rPr>
        <w:t>个人参赛只需要填写参赛者自身信息，“名称”中不要填写作品名称，可以与联系人姓名相同；</w:t>
      </w:r>
    </w:p>
    <w:p w14:paraId="250A7647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firstLine="56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单位参赛需要提供企业营业执照信息，包括营业执照编号和证书照片。</w:t>
      </w:r>
    </w:p>
    <w:p w14:paraId="54EF6F80">
      <w:pPr>
        <w:pStyle w:val="7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firstLine="0" w:firstLineChars="0"/>
        <w:textAlignment w:val="auto"/>
      </w:pPr>
      <w: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-63500</wp:posOffset>
            </wp:positionH>
            <wp:positionV relativeFrom="paragraph">
              <wp:posOffset>295910</wp:posOffset>
            </wp:positionV>
            <wp:extent cx="5271135" cy="2374265"/>
            <wp:effectExtent l="0" t="0" r="5715" b="6985"/>
            <wp:wrapSquare wrapText="bothSides"/>
            <wp:docPr id="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374265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anchor>
        </w:drawing>
      </w:r>
    </w:p>
    <w:p w14:paraId="7F9ADD2E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firstLine="560"/>
        <w:textAlignment w:val="auto"/>
        <w:rPr>
          <w:rFonts w:hint="eastAsia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注*：参赛者填写联系地址的二级区域时，请选择自己对应的参赛区域。作品提交后，将根据二级区域，发送到对应的管理员账号下审核。</w:t>
      </w:r>
    </w:p>
    <w:p w14:paraId="3641DE6C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firstLine="560"/>
        <w:textAlignment w:val="auto"/>
      </w:pPr>
      <w: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-19050</wp:posOffset>
            </wp:positionH>
            <wp:positionV relativeFrom="paragraph">
              <wp:posOffset>78105</wp:posOffset>
            </wp:positionV>
            <wp:extent cx="5271135" cy="2903220"/>
            <wp:effectExtent l="0" t="0" r="5715" b="11430"/>
            <wp:wrapSquare wrapText="bothSides"/>
            <wp:docPr id="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903220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_GB2312" w:hAnsi="仿宋_GB2312" w:eastAsia="仿宋_GB2312" w:cs="仿宋_GB2312"/>
          <w:sz w:val="32"/>
          <w:szCs w:val="32"/>
        </w:rPr>
        <w:t>【参赛信息修改注意事项】：填写完成后点击确认提交，即可在后台生成一个参赛者信息，每个账号每种参赛类型，只允许注册一个。修改参赛信息时，已经提交的作品中关联的参赛者信息会同步修改，如果需要以不同参赛者身份提交作品，请另行注册账号。</w:t>
      </w:r>
    </w:p>
    <w:p w14:paraId="4CB592EF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firstLine="562"/>
        <w:textAlignment w:val="auto"/>
        <w:outlineLvl w:val="1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bookmarkStart w:id="2" w:name="_Toc10500"/>
      <w:bookmarkEnd w:id="2"/>
      <w:r>
        <w:rPr>
          <w:rFonts w:hint="eastAsia" w:ascii="仿宋_GB2312" w:hAnsi="仿宋_GB2312" w:cs="仿宋_GB2312"/>
          <w:b/>
          <w:bCs/>
          <w:sz w:val="32"/>
          <w:szCs w:val="32"/>
          <w:lang w:eastAsia="zh-CN"/>
        </w:rPr>
        <w:t>——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上传作品</w:t>
      </w:r>
    </w:p>
    <w:p w14:paraId="517E4B1A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firstLine="56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【新增作品】：在右侧菜单栏选择作品管理，也可以从个人中心的首页进入，点击“新增作品”按钮，在弹出的窗口，填写作品基本信息。</w:t>
      </w:r>
    </w:p>
    <w:p w14:paraId="0DD6AD9E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firstLine="56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380C295F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firstLine="56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3C18C5E5">
      <w:pPr>
        <w:pStyle w:val="7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firstLine="0" w:firstLineChars="0"/>
        <w:textAlignment w:val="auto"/>
      </w:pPr>
      <w: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-19050</wp:posOffset>
            </wp:positionV>
            <wp:extent cx="5268595" cy="2877185"/>
            <wp:effectExtent l="0" t="0" r="8255" b="18415"/>
            <wp:wrapSquare wrapText="bothSides"/>
            <wp:docPr id="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17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877185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anchor>
        </w:drawing>
      </w:r>
    </w:p>
    <w:p w14:paraId="2AE3C8B7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firstLine="560"/>
        <w:textAlignment w:val="auto"/>
      </w:pPr>
      <w: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-61595</wp:posOffset>
            </wp:positionH>
            <wp:positionV relativeFrom="paragraph">
              <wp:posOffset>1478915</wp:posOffset>
            </wp:positionV>
            <wp:extent cx="5273040" cy="2380615"/>
            <wp:effectExtent l="0" t="0" r="3810" b="635"/>
            <wp:wrapSquare wrapText="bothSides"/>
            <wp:docPr id="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18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380615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_GB2312" w:hAnsi="仿宋_GB2312" w:eastAsia="仿宋_GB2312" w:cs="仿宋_GB2312"/>
          <w:sz w:val="32"/>
          <w:szCs w:val="32"/>
        </w:rPr>
        <w:t>【作品相关材料注意事项】：填写项目中带星号的是必填项，产品证书中，药品，食品，保健品类必须提供对应的生产许可证，电子类产品必须提供“中国强制性产品认证”（3C认证）。</w:t>
      </w:r>
    </w:p>
    <w:p w14:paraId="6D182E16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textAlignment w:val="auto"/>
        <w:rPr>
          <w:rFonts w:hint="eastAsia" w:ascii="仿宋_GB2312" w:hAnsi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注*：如果作品没有相关证书，可以勾选否，即可跳过上传证书和知识产权证</w:t>
      </w:r>
      <w:r>
        <w:rPr>
          <w:rFonts w:hint="eastAsia" w:ascii="仿宋_GB2312" w:hAnsi="仿宋_GB2312" w:cs="仿宋_GB2312"/>
          <w:sz w:val="32"/>
          <w:szCs w:val="32"/>
          <w:lang w:eastAsia="zh-CN"/>
        </w:rPr>
        <w:t>。</w:t>
      </w:r>
    </w:p>
    <w:p w14:paraId="194553DA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firstLine="56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-24765</wp:posOffset>
            </wp:positionH>
            <wp:positionV relativeFrom="paragraph">
              <wp:posOffset>72390</wp:posOffset>
            </wp:positionV>
            <wp:extent cx="5274310" cy="2830195"/>
            <wp:effectExtent l="0" t="0" r="2540" b="8255"/>
            <wp:wrapSquare wrapText="bothSides"/>
            <wp:docPr id="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19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30195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_GB2312" w:hAnsi="仿宋_GB2312" w:eastAsia="仿宋_GB2312" w:cs="仿宋_GB2312"/>
          <w:sz w:val="32"/>
          <w:szCs w:val="32"/>
        </w:rPr>
        <w:t>【作品上传及确认】：作品上传完成后，作品列表中会生成一条上传作品的信息，包括作品名称，对应的参赛者，作品参赛状态。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一个作者可新增上报多个作品。</w:t>
      </w:r>
    </w:p>
    <w:p w14:paraId="34583219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firstLine="560"/>
        <w:textAlignment w:val="auto"/>
        <w:rPr>
          <w:rFonts w:hint="eastAsia"/>
        </w:rPr>
      </w:pPr>
      <w: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-122555</wp:posOffset>
            </wp:positionH>
            <wp:positionV relativeFrom="paragraph">
              <wp:posOffset>190500</wp:posOffset>
            </wp:positionV>
            <wp:extent cx="5264785" cy="2057400"/>
            <wp:effectExtent l="0" t="0" r="12065" b="0"/>
            <wp:wrapSquare wrapText="bothSides"/>
            <wp:docPr id="1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20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2057400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_GB2312" w:hAnsi="仿宋_GB2312" w:eastAsia="仿宋_GB2312" w:cs="仿宋_GB2312"/>
          <w:sz w:val="32"/>
          <w:szCs w:val="32"/>
        </w:rPr>
        <w:t>参赛者的作品上传成功后，会提交到对应地级市的管理员账号下审核，审核的内容包括参赛者信息，作品相关资质材料，如果符合要求，参赛状态会变成“通过”。</w:t>
      </w:r>
    </w:p>
    <w:p w14:paraId="5976648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17A3F029-7D7E-4744-A9C0-2F23D96D7162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9A2D548D-0E29-4C1A-8CFC-0A5FB3037829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3" w:fontKey="{9A3EC2D5-4ECA-4D47-9580-525782709F12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4" w:fontKey="{9DC3E8FC-B57D-4A22-8CE5-788CCD4FA2A7}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M5MjExMjE0ZWE0NTNlNzM1YzRiNjBkN2RjYzc2NzAifQ=="/>
  </w:docVars>
  <w:rsids>
    <w:rsidRoot w:val="007F7C18"/>
    <w:rsid w:val="007F7C18"/>
    <w:rsid w:val="0D524167"/>
    <w:rsid w:val="6A2A5FC0"/>
    <w:rsid w:val="765A7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楷体"/>
      <w:b/>
      <w:sz w:val="20"/>
      <w:szCs w:val="20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autoRedefine/>
    <w:qFormat/>
    <w:uiPriority w:val="99"/>
    <w:pPr>
      <w:ind w:firstLine="420"/>
    </w:pPr>
  </w:style>
  <w:style w:type="paragraph" w:styleId="6">
    <w:name w:val="List Paragraph"/>
    <w:basedOn w:val="1"/>
    <w:autoRedefine/>
    <w:qFormat/>
    <w:uiPriority w:val="34"/>
    <w:pPr>
      <w:ind w:firstLine="420" w:firstLineChars="200"/>
    </w:pPr>
    <w:rPr>
      <w:rFonts w:asciiTheme="minorHAnsi" w:hAnsiTheme="minorHAnsi" w:eastAsiaTheme="minorEastAsia" w:cstheme="minorBidi"/>
      <w:szCs w:val="22"/>
    </w:rPr>
  </w:style>
  <w:style w:type="paragraph" w:customStyle="1" w:styleId="7">
    <w:name w:val="BRS正文"/>
    <w:basedOn w:val="1"/>
    <w:autoRedefine/>
    <w:qFormat/>
    <w:uiPriority w:val="0"/>
    <w:pPr>
      <w:ind w:firstLine="200" w:firstLineChars="200"/>
    </w:pPr>
    <w:rPr>
      <w:rFonts w:eastAsia="仿宋_GB2312"/>
      <w:sz w:val="2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1397</Words>
  <Characters>1423</Characters>
  <Lines>0</Lines>
  <Paragraphs>0</Paragraphs>
  <TotalTime>13</TotalTime>
  <ScaleCrop>false</ScaleCrop>
  <LinksUpToDate>false</LinksUpToDate>
  <CharactersWithSpaces>1426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2024-04-19T02:23:00Z</dcterms:created>
  <dc:creator>小阿玥呀</dc:creator>
  <cp:lastModifiedBy>徐栎</cp:lastModifiedBy>
  <dcterms:modified xsi:type="dcterms:W3CDTF">2026-08-11T06:23:31Z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49784C710F314065BE8C08A95F9C6FD4_13</vt:lpwstr>
  </property>
  <property fmtid="{D5CDD505-2E9C-101B-9397-08002B2CF9AE}" pid="4" name="KSOTemplateDocerSaveRecord">
    <vt:lpwstr>eyJoZGlkIjoiNWJkOTdmNTQ5NjAwMjdmNzk0Nzg5YTM5YjhlMjRjMGYiLCJ1c2VySWQiOiIyOTc2MTI0MTgifQ==</vt:lpwstr>
  </property>
</Properties>
</file>